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warehouse opening date column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print adjustment entries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54pktt97gfwx" w:id="0"/>
      <w:bookmarkEnd w:id="0"/>
      <w:r w:rsidDel="00000000" w:rsidR="00000000" w:rsidRPr="00000000">
        <w:rPr>
          <w:rtl w:val="0"/>
        </w:rPr>
        <w:t xml:space="preserve">Add New Permission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adjustment_entry_print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sales_invoice_print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6gao6fxd9l8e" w:id="1"/>
      <w:bookmarkEnd w:id="1"/>
      <w:r w:rsidDel="00000000" w:rsidR="00000000" w:rsidRPr="00000000">
        <w:rPr>
          <w:rtl w:val="0"/>
        </w:rPr>
        <w:t xml:space="preserve">Create new view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OR REPLACE VIEW ae_item_view AS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  SELECT amet.`ref_no` as ref_no, amet.date, amet.`remark`, pd.product_name, pd.product_code, ametd.`in_qty`, ametd.`out_qty`, ametd.`ae_id`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  FROM `adjustment_entries` amet LEFT JOIN adjustment_entry_data ametd ON amet.id=ametd.ae_id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LEFT JOIN products pd ON pd.id=ametd.product_id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